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4798" w14:textId="77777777" w:rsidR="00450045" w:rsidRPr="00B74E95" w:rsidRDefault="00450045" w:rsidP="00BB4ABF">
      <w:pPr>
        <w:jc w:val="center"/>
        <w:rPr>
          <w:b/>
          <w:color w:val="31849B" w:themeColor="accent5" w:themeShade="BF"/>
          <w:sz w:val="22"/>
          <w:szCs w:val="22"/>
        </w:rPr>
      </w:pPr>
      <w:r w:rsidRPr="00B74E95">
        <w:rPr>
          <w:b/>
          <w:color w:val="31849B" w:themeColor="accent5" w:themeShade="BF"/>
          <w:sz w:val="22"/>
          <w:szCs w:val="22"/>
        </w:rPr>
        <w:t>Solicitud Asesoría jurídica</w:t>
      </w:r>
    </w:p>
    <w:p w14:paraId="2AD5F60B" w14:textId="4890AF10" w:rsidR="009F2BFE" w:rsidRPr="00B74E95" w:rsidRDefault="009F2BFE" w:rsidP="009F2BFE">
      <w:pPr>
        <w:rPr>
          <w:b/>
          <w:bCs/>
          <w:sz w:val="22"/>
          <w:szCs w:val="22"/>
        </w:rPr>
      </w:pPr>
      <w:r w:rsidRPr="00B74E95">
        <w:rPr>
          <w:b/>
          <w:bCs/>
          <w:sz w:val="22"/>
          <w:szCs w:val="22"/>
        </w:rPr>
        <w:t>Información sobre el servicio.</w:t>
      </w:r>
    </w:p>
    <w:p w14:paraId="367BA224" w14:textId="3A4E1DC7" w:rsidR="009F2BFE" w:rsidRPr="00B74E95" w:rsidRDefault="009F2BFE" w:rsidP="009F2BFE">
      <w:pPr>
        <w:rPr>
          <w:b/>
          <w:bCs/>
          <w:sz w:val="22"/>
          <w:szCs w:val="22"/>
        </w:rPr>
      </w:pPr>
      <w:r w:rsidRPr="00B74E95">
        <w:rPr>
          <w:b/>
          <w:bCs/>
          <w:sz w:val="22"/>
          <w:szCs w:val="22"/>
        </w:rPr>
        <w:t xml:space="preserve">Tipo de consultas que se darán respuesta desde la Asesoría Jurídica del Colegio. </w:t>
      </w:r>
    </w:p>
    <w:p w14:paraId="5887240E" w14:textId="77777777" w:rsidR="003D1634" w:rsidRPr="003D1634" w:rsidRDefault="003D1634" w:rsidP="003D1634">
      <w:pPr>
        <w:pStyle w:val="Prrafodelista"/>
        <w:numPr>
          <w:ilvl w:val="0"/>
          <w:numId w:val="6"/>
        </w:numPr>
        <w:spacing w:after="120"/>
        <w:ind w:left="284" w:hanging="357"/>
        <w:contextualSpacing w:val="0"/>
        <w:rPr>
          <w:rFonts w:ascii="Tahoma" w:hAnsi="Tahoma" w:cs="Tahoma"/>
          <w:sz w:val="22"/>
          <w:szCs w:val="22"/>
        </w:rPr>
      </w:pPr>
      <w:r w:rsidRPr="003D1634">
        <w:rPr>
          <w:rFonts w:ascii="Tahoma" w:hAnsi="Tahoma" w:cs="Tahoma"/>
          <w:sz w:val="22"/>
          <w:szCs w:val="22"/>
        </w:rPr>
        <w:t>Análisis legislativos: sentencias de interés general, Estatutos de los Colegios, etc.</w:t>
      </w:r>
    </w:p>
    <w:p w14:paraId="537F2485" w14:textId="77777777" w:rsidR="003D1634" w:rsidRPr="003D1634" w:rsidRDefault="003D1634" w:rsidP="003D1634">
      <w:pPr>
        <w:pStyle w:val="Prrafodelista"/>
        <w:numPr>
          <w:ilvl w:val="0"/>
          <w:numId w:val="6"/>
        </w:numPr>
        <w:spacing w:after="120"/>
        <w:ind w:left="284" w:hanging="357"/>
        <w:contextualSpacing w:val="0"/>
        <w:rPr>
          <w:rFonts w:ascii="Tahoma" w:hAnsi="Tahoma" w:cs="Tahoma"/>
          <w:sz w:val="22"/>
          <w:szCs w:val="22"/>
        </w:rPr>
      </w:pPr>
      <w:r w:rsidRPr="003D1634">
        <w:rPr>
          <w:rFonts w:ascii="Tahoma" w:hAnsi="Tahoma" w:cs="Tahoma"/>
          <w:sz w:val="22"/>
          <w:szCs w:val="22"/>
        </w:rPr>
        <w:t>Colegial: gestión colegial, colegiación, quejas, sanciones, recursos corporativos, etc.</w:t>
      </w:r>
    </w:p>
    <w:p w14:paraId="4FA8F0AF" w14:textId="77777777" w:rsidR="003D1634" w:rsidRPr="003D1634" w:rsidRDefault="003D1634" w:rsidP="003D1634">
      <w:pPr>
        <w:pStyle w:val="Prrafodelista"/>
        <w:numPr>
          <w:ilvl w:val="0"/>
          <w:numId w:val="6"/>
        </w:numPr>
        <w:spacing w:after="120"/>
        <w:ind w:left="284" w:hanging="357"/>
        <w:contextualSpacing w:val="0"/>
        <w:rPr>
          <w:rFonts w:ascii="Tahoma" w:hAnsi="Tahoma" w:cs="Tahoma"/>
          <w:sz w:val="22"/>
          <w:szCs w:val="22"/>
        </w:rPr>
      </w:pPr>
      <w:r w:rsidRPr="003D1634">
        <w:rPr>
          <w:rFonts w:ascii="Tahoma" w:hAnsi="Tahoma" w:cs="Tahoma"/>
          <w:sz w:val="22"/>
          <w:szCs w:val="22"/>
        </w:rPr>
        <w:t>Ejercicio profesional y deontología.</w:t>
      </w:r>
    </w:p>
    <w:p w14:paraId="1F2658C5" w14:textId="77777777" w:rsidR="003D1634" w:rsidRPr="003D1634" w:rsidRDefault="003D1634" w:rsidP="003D1634">
      <w:pPr>
        <w:pStyle w:val="Prrafodelista"/>
        <w:numPr>
          <w:ilvl w:val="0"/>
          <w:numId w:val="6"/>
        </w:numPr>
        <w:spacing w:after="120"/>
        <w:ind w:left="284" w:hanging="357"/>
        <w:contextualSpacing w:val="0"/>
        <w:rPr>
          <w:rFonts w:ascii="Tahoma" w:hAnsi="Tahoma" w:cs="Tahoma"/>
          <w:sz w:val="22"/>
          <w:szCs w:val="22"/>
        </w:rPr>
      </w:pPr>
      <w:r w:rsidRPr="003D1634">
        <w:rPr>
          <w:rFonts w:ascii="Tahoma" w:hAnsi="Tahoma" w:cs="Tahoma"/>
          <w:sz w:val="22"/>
          <w:szCs w:val="22"/>
        </w:rPr>
        <w:t>Consultas laborales de carácter general.</w:t>
      </w:r>
    </w:p>
    <w:p w14:paraId="1D284653" w14:textId="77777777" w:rsidR="003D1634" w:rsidRPr="003D1634" w:rsidRDefault="003D1634" w:rsidP="003D1634">
      <w:pPr>
        <w:rPr>
          <w:sz w:val="22"/>
          <w:szCs w:val="22"/>
        </w:rPr>
      </w:pPr>
      <w:r w:rsidRPr="003D1634">
        <w:rPr>
          <w:sz w:val="22"/>
          <w:szCs w:val="22"/>
        </w:rPr>
        <w:t xml:space="preserve">En ningún caso se dará respuesta a aquellas cuestiones de índole laboral para acompañamiento o seguimiento de procedimientos laborales personales, ni de cuestiones que vayan en perjuicio del Colegio, ni aquellos asuntos que puedan considerarse personales. </w:t>
      </w:r>
    </w:p>
    <w:p w14:paraId="59637A30" w14:textId="18BEB0BF" w:rsidR="009F2BFE" w:rsidRPr="00B74E95" w:rsidRDefault="009F2BFE" w:rsidP="009F2BFE">
      <w:pPr>
        <w:rPr>
          <w:b/>
          <w:bCs/>
          <w:sz w:val="22"/>
          <w:szCs w:val="22"/>
        </w:rPr>
      </w:pPr>
      <w:r w:rsidRPr="00B74E95">
        <w:rPr>
          <w:b/>
          <w:bCs/>
          <w:sz w:val="22"/>
          <w:szCs w:val="22"/>
        </w:rPr>
        <w:t xml:space="preserve">Procedimiento de </w:t>
      </w:r>
      <w:r w:rsidR="00B74E95" w:rsidRPr="00B74E95">
        <w:rPr>
          <w:b/>
          <w:bCs/>
          <w:sz w:val="22"/>
          <w:szCs w:val="22"/>
        </w:rPr>
        <w:t>r</w:t>
      </w:r>
      <w:r w:rsidRPr="00B74E95">
        <w:rPr>
          <w:b/>
          <w:bCs/>
          <w:sz w:val="22"/>
          <w:szCs w:val="22"/>
        </w:rPr>
        <w:t xml:space="preserve">espuesta ante </w:t>
      </w:r>
      <w:r w:rsidR="00B74E95" w:rsidRPr="00B74E95">
        <w:rPr>
          <w:b/>
          <w:bCs/>
          <w:sz w:val="22"/>
          <w:szCs w:val="22"/>
        </w:rPr>
        <w:t>c</w:t>
      </w:r>
      <w:r w:rsidRPr="00B74E95">
        <w:rPr>
          <w:b/>
          <w:bCs/>
          <w:sz w:val="22"/>
          <w:szCs w:val="22"/>
        </w:rPr>
        <w:t xml:space="preserve">onsultas a </w:t>
      </w:r>
      <w:r w:rsidR="00B74E95" w:rsidRPr="00B74E95">
        <w:rPr>
          <w:b/>
          <w:bCs/>
          <w:sz w:val="22"/>
          <w:szCs w:val="22"/>
        </w:rPr>
        <w:t xml:space="preserve">la </w:t>
      </w:r>
      <w:r w:rsidRPr="00B74E95">
        <w:rPr>
          <w:b/>
          <w:bCs/>
          <w:sz w:val="22"/>
          <w:szCs w:val="22"/>
        </w:rPr>
        <w:t>Asesoría Jurídica del Colegio.</w:t>
      </w:r>
    </w:p>
    <w:p w14:paraId="54C884DA" w14:textId="20EAB9C7" w:rsidR="009F2BFE" w:rsidRDefault="009F2BFE" w:rsidP="003D1634">
      <w:pPr>
        <w:pStyle w:val="Prrafodelista"/>
        <w:numPr>
          <w:ilvl w:val="0"/>
          <w:numId w:val="5"/>
        </w:numPr>
        <w:spacing w:after="120"/>
        <w:ind w:left="284" w:hanging="357"/>
        <w:contextualSpacing w:val="0"/>
        <w:jc w:val="both"/>
        <w:rPr>
          <w:rFonts w:ascii="Tahoma" w:hAnsi="Tahoma" w:cs="Tahoma"/>
          <w:sz w:val="22"/>
          <w:szCs w:val="22"/>
        </w:rPr>
      </w:pPr>
      <w:r w:rsidRPr="00B74E95">
        <w:rPr>
          <w:rFonts w:ascii="Tahoma" w:hAnsi="Tahoma" w:cs="Tahoma"/>
          <w:sz w:val="22"/>
          <w:szCs w:val="22"/>
        </w:rPr>
        <w:t>Será necesario que se cumplimenten todos los campos del formulario.</w:t>
      </w:r>
    </w:p>
    <w:p w14:paraId="79598F49" w14:textId="77777777" w:rsidR="00A76F50" w:rsidRPr="00B74E95" w:rsidRDefault="00A76F50" w:rsidP="003D1634">
      <w:pPr>
        <w:pStyle w:val="Prrafodelista"/>
        <w:numPr>
          <w:ilvl w:val="0"/>
          <w:numId w:val="5"/>
        </w:numPr>
        <w:spacing w:after="120"/>
        <w:ind w:left="284" w:hanging="357"/>
        <w:contextualSpacing w:val="0"/>
        <w:jc w:val="both"/>
        <w:rPr>
          <w:rFonts w:ascii="Tahoma" w:hAnsi="Tahoma" w:cs="Tahoma"/>
          <w:sz w:val="22"/>
          <w:szCs w:val="22"/>
        </w:rPr>
      </w:pPr>
      <w:r w:rsidRPr="00B74E95">
        <w:rPr>
          <w:rFonts w:ascii="Tahoma" w:hAnsi="Tahoma" w:cs="Tahoma"/>
          <w:sz w:val="22"/>
          <w:szCs w:val="22"/>
        </w:rPr>
        <w:t xml:space="preserve">Las consultas serán contestadas a través de email. </w:t>
      </w:r>
    </w:p>
    <w:p w14:paraId="2B9D8540" w14:textId="77777777" w:rsidR="009F2BFE" w:rsidRPr="00B74E95" w:rsidRDefault="009F2BFE" w:rsidP="003D1634">
      <w:pPr>
        <w:pStyle w:val="Prrafodelista"/>
        <w:numPr>
          <w:ilvl w:val="0"/>
          <w:numId w:val="5"/>
        </w:numPr>
        <w:spacing w:after="120"/>
        <w:ind w:left="284" w:hanging="357"/>
        <w:contextualSpacing w:val="0"/>
        <w:jc w:val="both"/>
        <w:rPr>
          <w:rFonts w:ascii="Tahoma" w:hAnsi="Tahoma" w:cs="Tahoma"/>
          <w:sz w:val="22"/>
          <w:szCs w:val="22"/>
        </w:rPr>
      </w:pPr>
      <w:r w:rsidRPr="00B74E95">
        <w:rPr>
          <w:rFonts w:ascii="Tahoma" w:hAnsi="Tahoma" w:cs="Tahoma"/>
          <w:sz w:val="22"/>
          <w:szCs w:val="22"/>
        </w:rPr>
        <w:t>Las consultas que tengan plazo de respuesta deberán ser enviadas como mínimo quince días hábiles de antelación. En el caso de no cumplirse, no se asegura poder dar respuesta en el plazo requerido. El tiempo de estimación de respuesta será de 30 días.</w:t>
      </w:r>
    </w:p>
    <w:p w14:paraId="2E519205" w14:textId="46DB47A6" w:rsidR="009F2BFE" w:rsidRPr="00B74E95" w:rsidRDefault="009F2BFE" w:rsidP="003D1634">
      <w:pPr>
        <w:pStyle w:val="Prrafodelista"/>
        <w:numPr>
          <w:ilvl w:val="0"/>
          <w:numId w:val="5"/>
        </w:numPr>
        <w:spacing w:after="120"/>
        <w:ind w:left="284" w:hanging="357"/>
        <w:contextualSpacing w:val="0"/>
        <w:jc w:val="both"/>
        <w:rPr>
          <w:rFonts w:ascii="Tahoma" w:hAnsi="Tahoma" w:cs="Tahoma"/>
          <w:sz w:val="22"/>
          <w:szCs w:val="22"/>
        </w:rPr>
      </w:pPr>
      <w:r w:rsidRPr="00B74E95">
        <w:rPr>
          <w:rFonts w:ascii="Tahoma" w:hAnsi="Tahoma" w:cs="Tahoma"/>
          <w:sz w:val="22"/>
          <w:szCs w:val="22"/>
        </w:rPr>
        <w:t>Se entenderá el mes de agosto inhábil a los efectos de cómputo de este plazo. Si para dar respuesta se requiere información o documentación complementaria, será requerido por el Colegio Profesional quedando suspendido el plazo de contestación.</w:t>
      </w:r>
    </w:p>
    <w:p w14:paraId="0D5AB36A" w14:textId="77777777" w:rsidR="009F2BFE" w:rsidRPr="00B74E95" w:rsidRDefault="009F2BFE" w:rsidP="003D1634">
      <w:pPr>
        <w:pStyle w:val="Prrafodelista"/>
        <w:numPr>
          <w:ilvl w:val="0"/>
          <w:numId w:val="5"/>
        </w:numPr>
        <w:spacing w:after="120"/>
        <w:ind w:left="284" w:hanging="357"/>
        <w:contextualSpacing w:val="0"/>
        <w:jc w:val="both"/>
        <w:rPr>
          <w:rFonts w:ascii="Tahoma" w:hAnsi="Tahoma" w:cs="Tahoma"/>
          <w:sz w:val="22"/>
          <w:szCs w:val="22"/>
        </w:rPr>
      </w:pPr>
      <w:r w:rsidRPr="00B74E95">
        <w:rPr>
          <w:rFonts w:ascii="Tahoma" w:hAnsi="Tahoma" w:cs="Tahoma"/>
          <w:sz w:val="22"/>
          <w:szCs w:val="22"/>
        </w:rPr>
        <w:t>Una vez recibida la consulta por parte del Colegio, la persona responsable confirmará la recepción de la consulta. La consulta será registrada en la base de datos correspondiente, se valorará la prioridad y el tipo de consulta realizada, y se derivará a la Asesoría Jurídica en caso de que proceda. Todas las consultas deben ser registradas y contestadas independientemente de la vía de comunicación.</w:t>
      </w:r>
    </w:p>
    <w:p w14:paraId="53BFD43A" w14:textId="77777777" w:rsidR="009F2BFE" w:rsidRDefault="009F2BFE" w:rsidP="003D1634">
      <w:pPr>
        <w:pStyle w:val="Prrafodelista"/>
        <w:numPr>
          <w:ilvl w:val="0"/>
          <w:numId w:val="5"/>
        </w:numPr>
        <w:spacing w:after="120"/>
        <w:ind w:left="284" w:hanging="357"/>
        <w:contextualSpacing w:val="0"/>
        <w:jc w:val="both"/>
        <w:rPr>
          <w:rFonts w:ascii="Tahoma" w:hAnsi="Tahoma" w:cs="Tahoma"/>
          <w:sz w:val="22"/>
          <w:szCs w:val="22"/>
        </w:rPr>
      </w:pPr>
      <w:r w:rsidRPr="00B74E95">
        <w:rPr>
          <w:rFonts w:ascii="Tahoma" w:hAnsi="Tahoma" w:cs="Tahoma"/>
          <w:sz w:val="22"/>
          <w:szCs w:val="22"/>
        </w:rPr>
        <w:t>Una vez que el Colegio haya dado respuesta, esta se entenderá como resuelta y será cerrada en el registro. En el caso de que el Colegio solicite ampliar detalle o una consulta nueva, aunque sea un caso considerado cerrado, será considerada como nueva y tendrá un nuevo registro en la base de datos.</w:t>
      </w:r>
    </w:p>
    <w:p w14:paraId="6D282B03" w14:textId="77777777" w:rsidR="003D1634" w:rsidRPr="00B74E95" w:rsidRDefault="003D1634" w:rsidP="003D1634">
      <w:pPr>
        <w:pStyle w:val="Prrafodelista"/>
        <w:spacing w:after="120"/>
        <w:ind w:left="284"/>
        <w:contextualSpacing w:val="0"/>
        <w:jc w:val="both"/>
        <w:rPr>
          <w:rFonts w:ascii="Tahoma" w:hAnsi="Tahoma" w:cs="Tahoma"/>
          <w:sz w:val="22"/>
          <w:szCs w:val="22"/>
        </w:rPr>
      </w:pPr>
    </w:p>
    <w:p w14:paraId="5CE63376" w14:textId="230246F3" w:rsidR="009F2BFE" w:rsidRPr="003D1634" w:rsidRDefault="003D1634" w:rsidP="003D1634">
      <w:pPr>
        <w:jc w:val="center"/>
        <w:rPr>
          <w:b/>
          <w:bCs/>
          <w:sz w:val="22"/>
          <w:szCs w:val="22"/>
        </w:rPr>
      </w:pPr>
      <w:r w:rsidRPr="003D1634">
        <w:rPr>
          <w:b/>
          <w:bCs/>
          <w:sz w:val="22"/>
          <w:szCs w:val="22"/>
        </w:rPr>
        <w:t>Consulta</w:t>
      </w:r>
    </w:p>
    <w:p w14:paraId="7A0E8F6C" w14:textId="79180DCA" w:rsidR="00373955" w:rsidRPr="00B74E95" w:rsidRDefault="00450045" w:rsidP="00BB4ABF">
      <w:pPr>
        <w:rPr>
          <w:sz w:val="22"/>
          <w:szCs w:val="22"/>
        </w:rPr>
      </w:pPr>
      <w:r w:rsidRPr="00B74E95">
        <w:rPr>
          <w:sz w:val="22"/>
          <w:szCs w:val="22"/>
        </w:rPr>
        <w:t>Nombre y apellidos:</w:t>
      </w:r>
    </w:p>
    <w:p w14:paraId="1BA11028" w14:textId="77777777" w:rsidR="00450045" w:rsidRPr="00B74E95" w:rsidRDefault="00450045" w:rsidP="00BB4ABF">
      <w:pPr>
        <w:rPr>
          <w:sz w:val="22"/>
          <w:szCs w:val="22"/>
        </w:rPr>
      </w:pPr>
      <w:r w:rsidRPr="00B74E95">
        <w:rPr>
          <w:sz w:val="22"/>
          <w:szCs w:val="22"/>
        </w:rPr>
        <w:t>Nº de colegiación:</w:t>
      </w:r>
    </w:p>
    <w:p w14:paraId="46277DB7" w14:textId="430CB37A" w:rsidR="009F2BFE" w:rsidRPr="009F2BFE" w:rsidRDefault="009F2BFE" w:rsidP="009F2BFE">
      <w:pPr>
        <w:rPr>
          <w:sz w:val="22"/>
          <w:szCs w:val="22"/>
        </w:rPr>
      </w:pPr>
      <w:r w:rsidRPr="009F2BFE">
        <w:rPr>
          <w:sz w:val="22"/>
          <w:szCs w:val="22"/>
        </w:rPr>
        <w:t>Asunto</w:t>
      </w:r>
      <w:r w:rsidRPr="00B74E95">
        <w:rPr>
          <w:sz w:val="22"/>
          <w:szCs w:val="22"/>
        </w:rPr>
        <w:t>:</w:t>
      </w:r>
      <w:r w:rsidRPr="009F2BFE">
        <w:rPr>
          <w:sz w:val="22"/>
          <w:szCs w:val="22"/>
        </w:rPr>
        <w:t xml:space="preserve"> </w:t>
      </w:r>
    </w:p>
    <w:p w14:paraId="740EADF8" w14:textId="594E244A" w:rsidR="009F2BFE" w:rsidRPr="009F2BFE" w:rsidRDefault="009F2BFE" w:rsidP="009F2BFE">
      <w:pPr>
        <w:rPr>
          <w:sz w:val="22"/>
          <w:szCs w:val="22"/>
        </w:rPr>
      </w:pPr>
      <w:r w:rsidRPr="009F2BFE">
        <w:rPr>
          <w:sz w:val="22"/>
          <w:szCs w:val="22"/>
        </w:rPr>
        <w:lastRenderedPageBreak/>
        <w:t>Tipo de consulta</w:t>
      </w:r>
      <w:r w:rsidRPr="00B74E95">
        <w:rPr>
          <w:sz w:val="22"/>
          <w:szCs w:val="22"/>
        </w:rPr>
        <w:t>:</w:t>
      </w:r>
      <w:r w:rsidRPr="009F2BFE">
        <w:rPr>
          <w:sz w:val="22"/>
          <w:szCs w:val="22"/>
        </w:rPr>
        <w:t xml:space="preserve"> </w:t>
      </w:r>
    </w:p>
    <w:p w14:paraId="7234F0C9" w14:textId="2968A814" w:rsidR="009F2BFE" w:rsidRPr="009F2BFE" w:rsidRDefault="009F2BFE" w:rsidP="009F2BFE">
      <w:pPr>
        <w:rPr>
          <w:sz w:val="22"/>
          <w:szCs w:val="22"/>
        </w:rPr>
      </w:pPr>
      <w:r w:rsidRPr="009F2BFE">
        <w:rPr>
          <w:sz w:val="22"/>
          <w:szCs w:val="22"/>
        </w:rPr>
        <w:t>Titular de la consulta</w:t>
      </w:r>
      <w:r w:rsidR="003D1634">
        <w:rPr>
          <w:sz w:val="22"/>
          <w:szCs w:val="22"/>
        </w:rPr>
        <w:t>:</w:t>
      </w:r>
      <w:r w:rsidRPr="009F2BFE">
        <w:rPr>
          <w:sz w:val="22"/>
          <w:szCs w:val="22"/>
        </w:rPr>
        <w:t xml:space="preserve"> </w:t>
      </w:r>
    </w:p>
    <w:p w14:paraId="74064C39" w14:textId="2F04CBE7" w:rsidR="009F2BFE" w:rsidRPr="009F2BFE" w:rsidRDefault="009F2BFE" w:rsidP="009F2BFE">
      <w:pPr>
        <w:rPr>
          <w:sz w:val="22"/>
          <w:szCs w:val="22"/>
        </w:rPr>
      </w:pPr>
      <w:r w:rsidRPr="009F2BFE">
        <w:rPr>
          <w:sz w:val="22"/>
          <w:szCs w:val="22"/>
        </w:rPr>
        <w:t>Consulta sujeta a plazo administrativo</w:t>
      </w:r>
      <w:r w:rsidRPr="00B74E95">
        <w:rPr>
          <w:sz w:val="22"/>
          <w:szCs w:val="22"/>
        </w:rPr>
        <w:t xml:space="preserve"> (</w:t>
      </w:r>
      <w:r w:rsidRPr="009F2BFE">
        <w:rPr>
          <w:sz w:val="22"/>
          <w:szCs w:val="22"/>
        </w:rPr>
        <w:t>indicar fecha</w:t>
      </w:r>
      <w:r w:rsidRPr="00B74E95">
        <w:rPr>
          <w:sz w:val="22"/>
          <w:szCs w:val="22"/>
        </w:rPr>
        <w:t>)</w:t>
      </w:r>
      <w:r w:rsidR="003D1634">
        <w:rPr>
          <w:sz w:val="22"/>
          <w:szCs w:val="22"/>
        </w:rPr>
        <w:t>:</w:t>
      </w:r>
      <w:r w:rsidRPr="009F2BFE">
        <w:rPr>
          <w:sz w:val="22"/>
          <w:szCs w:val="22"/>
        </w:rPr>
        <w:t xml:space="preserve"> </w:t>
      </w:r>
    </w:p>
    <w:p w14:paraId="30A714A1" w14:textId="71D92F0A" w:rsidR="009F2BFE" w:rsidRPr="009F2BFE" w:rsidRDefault="009F2BFE" w:rsidP="009F2BFE">
      <w:pPr>
        <w:rPr>
          <w:sz w:val="22"/>
          <w:szCs w:val="22"/>
        </w:rPr>
      </w:pPr>
      <w:r w:rsidRPr="009F2BFE">
        <w:rPr>
          <w:sz w:val="22"/>
          <w:szCs w:val="22"/>
        </w:rPr>
        <w:t>Exposición del caso</w:t>
      </w:r>
      <w:r w:rsidRPr="00B74E95">
        <w:rPr>
          <w:sz w:val="22"/>
          <w:szCs w:val="22"/>
        </w:rPr>
        <w:t>:</w:t>
      </w:r>
      <w:r w:rsidRPr="009F2BFE">
        <w:rPr>
          <w:sz w:val="22"/>
          <w:szCs w:val="22"/>
        </w:rPr>
        <w:t xml:space="preserve"> </w:t>
      </w:r>
    </w:p>
    <w:p w14:paraId="14CF29F3" w14:textId="33EE9336" w:rsidR="009F2BFE" w:rsidRPr="009F2BFE" w:rsidRDefault="009F2BFE" w:rsidP="009F2BFE">
      <w:pPr>
        <w:rPr>
          <w:sz w:val="22"/>
          <w:szCs w:val="22"/>
        </w:rPr>
      </w:pPr>
      <w:r w:rsidRPr="009F2BFE">
        <w:rPr>
          <w:sz w:val="22"/>
          <w:szCs w:val="22"/>
        </w:rPr>
        <w:t>Valoración previa y gestiones realizadas previas</w:t>
      </w:r>
      <w:r w:rsidRPr="00B74E95">
        <w:rPr>
          <w:sz w:val="22"/>
          <w:szCs w:val="22"/>
        </w:rPr>
        <w:t>:</w:t>
      </w:r>
      <w:r w:rsidRPr="009F2BFE">
        <w:rPr>
          <w:sz w:val="22"/>
          <w:szCs w:val="22"/>
        </w:rPr>
        <w:t xml:space="preserve"> </w:t>
      </w:r>
    </w:p>
    <w:p w14:paraId="6A89115D" w14:textId="62924CC4" w:rsidR="009F2BFE" w:rsidRPr="009F2BFE" w:rsidRDefault="009F2BFE" w:rsidP="009F2BFE">
      <w:pPr>
        <w:rPr>
          <w:sz w:val="22"/>
          <w:szCs w:val="22"/>
        </w:rPr>
      </w:pPr>
      <w:r w:rsidRPr="009F2BFE">
        <w:rPr>
          <w:sz w:val="22"/>
          <w:szCs w:val="22"/>
        </w:rPr>
        <w:t>Motivo de solicitud de asesoramiento a la Asesoría Jurídica del Colegio</w:t>
      </w:r>
      <w:r w:rsidRPr="00B74E95">
        <w:rPr>
          <w:sz w:val="22"/>
          <w:szCs w:val="22"/>
        </w:rPr>
        <w:t>:</w:t>
      </w:r>
      <w:r w:rsidRPr="009F2BFE">
        <w:rPr>
          <w:sz w:val="22"/>
          <w:szCs w:val="22"/>
        </w:rPr>
        <w:t xml:space="preserve"> </w:t>
      </w:r>
    </w:p>
    <w:p w14:paraId="32825BA8" w14:textId="77777777" w:rsidR="009F2BFE" w:rsidRPr="00B74E95" w:rsidRDefault="009F2BFE" w:rsidP="009F2BFE">
      <w:pPr>
        <w:rPr>
          <w:sz w:val="22"/>
          <w:szCs w:val="22"/>
        </w:rPr>
      </w:pPr>
      <w:r w:rsidRPr="009F2BFE">
        <w:rPr>
          <w:sz w:val="22"/>
          <w:szCs w:val="22"/>
        </w:rPr>
        <w:t>Documentación complementaria (bases, legislación, normativa, etc.)</w:t>
      </w:r>
      <w:r w:rsidRPr="00B74E95">
        <w:rPr>
          <w:sz w:val="22"/>
          <w:szCs w:val="22"/>
        </w:rPr>
        <w:t>:</w:t>
      </w:r>
    </w:p>
    <w:p w14:paraId="276BFE92" w14:textId="7A127E40" w:rsidR="009F2BFE" w:rsidRPr="009F2BFE" w:rsidRDefault="009F2BFE" w:rsidP="009F2BFE">
      <w:pPr>
        <w:rPr>
          <w:sz w:val="22"/>
          <w:szCs w:val="22"/>
        </w:rPr>
      </w:pPr>
      <w:r w:rsidRPr="009F2BFE">
        <w:rPr>
          <w:sz w:val="22"/>
          <w:szCs w:val="22"/>
        </w:rPr>
        <w:t xml:space="preserve"> </w:t>
      </w:r>
    </w:p>
    <w:p w14:paraId="241C28E4" w14:textId="607DAF1A" w:rsidR="00450045" w:rsidRPr="00B74E95" w:rsidRDefault="00450045" w:rsidP="00BB4ABF">
      <w:pPr>
        <w:rPr>
          <w:color w:val="FF0000"/>
          <w:sz w:val="22"/>
          <w:szCs w:val="22"/>
        </w:rPr>
      </w:pPr>
      <w:r w:rsidRPr="00B74E95">
        <w:rPr>
          <w:iCs/>
          <w:color w:val="000000"/>
          <w:sz w:val="22"/>
          <w:szCs w:val="22"/>
        </w:rPr>
        <w:t xml:space="preserve">En cumplimiento de la actual normativa en materia de Protección </w:t>
      </w:r>
      <w:r w:rsidRPr="00B74E95">
        <w:rPr>
          <w:sz w:val="22"/>
          <w:szCs w:val="22"/>
        </w:rPr>
        <w:t>de Datos de Carácter Personal, se</w:t>
      </w:r>
      <w:r w:rsidRPr="00B74E95">
        <w:rPr>
          <w:iCs/>
          <w:color w:val="000000"/>
          <w:sz w:val="22"/>
          <w:szCs w:val="22"/>
        </w:rPr>
        <w:t xml:space="preserve"> le informa y usted presta su consentimiento para que sus datos </w:t>
      </w:r>
      <w:r w:rsidRPr="00B74E95">
        <w:rPr>
          <w:iCs/>
          <w:sz w:val="22"/>
          <w:szCs w:val="22"/>
        </w:rPr>
        <w:t>sean tratados mientras que</w:t>
      </w:r>
      <w:r w:rsidRPr="00B74E95">
        <w:rPr>
          <w:iCs/>
          <w:color w:val="FF0000"/>
          <w:sz w:val="22"/>
          <w:szCs w:val="22"/>
        </w:rPr>
        <w:t xml:space="preserve"> </w:t>
      </w:r>
      <w:r w:rsidRPr="00B74E95">
        <w:rPr>
          <w:iCs/>
          <w:sz w:val="22"/>
          <w:szCs w:val="22"/>
        </w:rPr>
        <w:t>no comunique lo contrario</w:t>
      </w:r>
      <w:r w:rsidR="00410641" w:rsidRPr="00B74E95">
        <w:rPr>
          <w:iCs/>
          <w:sz w:val="22"/>
          <w:szCs w:val="22"/>
        </w:rPr>
        <w:t>, y al menos mientras exista obligación legal,</w:t>
      </w:r>
      <w:r w:rsidRPr="00B74E95">
        <w:rPr>
          <w:iCs/>
          <w:sz w:val="22"/>
          <w:szCs w:val="22"/>
        </w:rPr>
        <w:t xml:space="preserve"> </w:t>
      </w:r>
      <w:r w:rsidRPr="00B74E95">
        <w:rPr>
          <w:iCs/>
          <w:color w:val="000000"/>
          <w:sz w:val="22"/>
          <w:szCs w:val="22"/>
        </w:rPr>
        <w:t>por COLEGIO OFICIAL DE TRABAJO SOCIAL DE CÁDIZ,</w:t>
      </w:r>
      <w:r w:rsidRPr="00B74E95">
        <w:rPr>
          <w:sz w:val="22"/>
          <w:szCs w:val="22"/>
        </w:rPr>
        <w:t xml:space="preserve"> </w:t>
      </w:r>
      <w:r w:rsidRPr="00B74E95">
        <w:rPr>
          <w:iCs/>
          <w:color w:val="000000"/>
          <w:sz w:val="22"/>
          <w:szCs w:val="22"/>
        </w:rPr>
        <w:t xml:space="preserve">con la </w:t>
      </w:r>
      <w:r w:rsidRPr="00B74E95">
        <w:rPr>
          <w:iCs/>
          <w:sz w:val="22"/>
          <w:szCs w:val="22"/>
        </w:rPr>
        <w:t xml:space="preserve">finalidad de </w:t>
      </w:r>
      <w:bookmarkStart w:id="0" w:name="_Hlk514608192"/>
      <w:r w:rsidRPr="00B74E95">
        <w:rPr>
          <w:iCs/>
          <w:sz w:val="22"/>
          <w:szCs w:val="22"/>
        </w:rPr>
        <w:t>recibir asesoramiento jurídico ante la consulta planteada adjuntando, si fuera necesario, la documentación pertinente.</w:t>
      </w:r>
    </w:p>
    <w:p w14:paraId="67598266" w14:textId="3E7C96FC" w:rsidR="00450045" w:rsidRPr="00B74E95" w:rsidRDefault="00375206" w:rsidP="00BB4ABF">
      <w:pPr>
        <w:rPr>
          <w:iCs/>
          <w:color w:val="000000"/>
          <w:sz w:val="22"/>
          <w:szCs w:val="22"/>
        </w:rPr>
      </w:pPr>
      <w:r w:rsidRPr="00B74E95">
        <w:rPr>
          <w:iCs/>
          <w:color w:val="000000"/>
          <w:sz w:val="22"/>
          <w:szCs w:val="22"/>
        </w:rPr>
        <w:t>La</w:t>
      </w:r>
      <w:r w:rsidR="008528B4" w:rsidRPr="00B74E95">
        <w:rPr>
          <w:iCs/>
          <w:color w:val="000000"/>
          <w:sz w:val="22"/>
          <w:szCs w:val="22"/>
        </w:rPr>
        <w:t>s</w:t>
      </w:r>
      <w:r w:rsidRPr="00B74E95">
        <w:rPr>
          <w:iCs/>
          <w:color w:val="000000"/>
          <w:sz w:val="22"/>
          <w:szCs w:val="22"/>
        </w:rPr>
        <w:t xml:space="preserve"> base</w:t>
      </w:r>
      <w:r w:rsidR="008528B4" w:rsidRPr="00B74E95">
        <w:rPr>
          <w:iCs/>
          <w:color w:val="000000"/>
          <w:sz w:val="22"/>
          <w:szCs w:val="22"/>
        </w:rPr>
        <w:t>s</w:t>
      </w:r>
      <w:r w:rsidRPr="00B74E95">
        <w:rPr>
          <w:iCs/>
          <w:color w:val="000000"/>
          <w:sz w:val="22"/>
          <w:szCs w:val="22"/>
        </w:rPr>
        <w:t xml:space="preserve"> legítima</w:t>
      </w:r>
      <w:r w:rsidR="008528B4" w:rsidRPr="00B74E95">
        <w:rPr>
          <w:iCs/>
          <w:color w:val="000000"/>
          <w:sz w:val="22"/>
          <w:szCs w:val="22"/>
        </w:rPr>
        <w:t>s</w:t>
      </w:r>
      <w:r w:rsidRPr="00B74E95">
        <w:rPr>
          <w:iCs/>
          <w:color w:val="000000"/>
          <w:sz w:val="22"/>
          <w:szCs w:val="22"/>
        </w:rPr>
        <w:t xml:space="preserve"> del tratamiento son el consentimiento del usuario</w:t>
      </w:r>
      <w:r w:rsidR="00FD030C" w:rsidRPr="00B74E95">
        <w:rPr>
          <w:iCs/>
          <w:color w:val="000000"/>
          <w:sz w:val="22"/>
          <w:szCs w:val="22"/>
        </w:rPr>
        <w:t xml:space="preserve"> y</w:t>
      </w:r>
      <w:r w:rsidRPr="00B74E95">
        <w:rPr>
          <w:iCs/>
          <w:color w:val="000000"/>
          <w:sz w:val="22"/>
          <w:szCs w:val="22"/>
        </w:rPr>
        <w:t xml:space="preserve"> la ejecución de un contrato. Los datos facilitados son necesarios para poder tramitar el servicio. P</w:t>
      </w:r>
      <w:r w:rsidR="00450045" w:rsidRPr="00B74E95">
        <w:rPr>
          <w:iCs/>
          <w:color w:val="000000"/>
          <w:sz w:val="22"/>
          <w:szCs w:val="22"/>
        </w:rPr>
        <w:t xml:space="preserve">odrá ejercitar sus derechos de acceso, rectificación, supresión, oposición, limitación del tratamiento, portabilidad de datos y a no ser objeto de decisiones individualizadas automatizadas (incluida la elaboración de perfiles), enviando solicitud firmada por correo postal </w:t>
      </w:r>
      <w:r w:rsidR="00450045" w:rsidRPr="00B74E95">
        <w:rPr>
          <w:sz w:val="22"/>
          <w:szCs w:val="22"/>
        </w:rPr>
        <w:t>con asunto “Protección de Datos”</w:t>
      </w:r>
      <w:r w:rsidR="00450045" w:rsidRPr="00B74E95">
        <w:rPr>
          <w:iCs/>
          <w:color w:val="000000"/>
          <w:sz w:val="22"/>
          <w:szCs w:val="22"/>
        </w:rPr>
        <w:t xml:space="preserve">, a la dirección: </w:t>
      </w:r>
      <w:r w:rsidR="0079229B" w:rsidRPr="00B74E95">
        <w:rPr>
          <w:iCs/>
          <w:color w:val="000000"/>
          <w:sz w:val="22"/>
          <w:szCs w:val="22"/>
        </w:rPr>
        <w:t>Plaza Santa Elena, nº2, 4ª Planta, 11006, Cádiz, o por email a tscadiz@cgtrabajosocial.es, desde la misma cuenta que nos facilitó, indicando en todo caso</w:t>
      </w:r>
      <w:r w:rsidR="006F3B74" w:rsidRPr="00B74E95">
        <w:rPr>
          <w:iCs/>
          <w:color w:val="000000"/>
          <w:sz w:val="22"/>
          <w:szCs w:val="22"/>
        </w:rPr>
        <w:t>,</w:t>
      </w:r>
      <w:r w:rsidR="0079229B" w:rsidRPr="00B74E95">
        <w:rPr>
          <w:iCs/>
          <w:color w:val="000000"/>
          <w:sz w:val="22"/>
          <w:szCs w:val="22"/>
        </w:rPr>
        <w:t xml:space="preserve"> los datos de contacto. Si considera que sus derechos han sido vulnerados, puede presentar una reclamación ante el Consejo de Transparencia y Protección de Datos de Andalucía (www.ctpdandalucia.es)</w:t>
      </w:r>
      <w:bookmarkStart w:id="1" w:name="_Hlk514608058"/>
      <w:r w:rsidR="00450045" w:rsidRPr="00B74E95">
        <w:rPr>
          <w:color w:val="000000"/>
          <w:sz w:val="22"/>
          <w:szCs w:val="22"/>
        </w:rPr>
        <w:t xml:space="preserve"> </w:t>
      </w:r>
      <w:bookmarkStart w:id="2" w:name="_Hlk514608107"/>
      <w:bookmarkEnd w:id="0"/>
      <w:bookmarkEnd w:id="1"/>
      <w:r w:rsidR="00450045" w:rsidRPr="00B74E95">
        <w:rPr>
          <w:color w:val="000000"/>
          <w:sz w:val="22"/>
          <w:szCs w:val="22"/>
        </w:rPr>
        <w:t>y</w:t>
      </w:r>
      <w:r w:rsidR="00450045" w:rsidRPr="00B74E95">
        <w:rPr>
          <w:iCs/>
          <w:color w:val="000000"/>
          <w:sz w:val="22"/>
          <w:szCs w:val="22"/>
        </w:rPr>
        <w:t xml:space="preserve"> se</w:t>
      </w:r>
      <w:r w:rsidR="00450045" w:rsidRPr="00B74E95">
        <w:rPr>
          <w:iCs/>
          <w:sz w:val="22"/>
          <w:szCs w:val="22"/>
        </w:rPr>
        <w:t xml:space="preserve"> informa que el </w:t>
      </w:r>
      <w:proofErr w:type="gramStart"/>
      <w:r w:rsidR="00450045" w:rsidRPr="00B74E95">
        <w:rPr>
          <w:iCs/>
          <w:sz w:val="22"/>
          <w:szCs w:val="22"/>
        </w:rPr>
        <w:t>Delegado</w:t>
      </w:r>
      <w:proofErr w:type="gramEnd"/>
      <w:r w:rsidR="00450045" w:rsidRPr="00B74E95">
        <w:rPr>
          <w:iCs/>
          <w:sz w:val="22"/>
          <w:szCs w:val="22"/>
        </w:rPr>
        <w:t xml:space="preserve"> de Protección de Datos es: Grupo </w:t>
      </w:r>
      <w:proofErr w:type="spellStart"/>
      <w:r w:rsidR="00450045" w:rsidRPr="00B74E95">
        <w:rPr>
          <w:iCs/>
          <w:sz w:val="22"/>
          <w:szCs w:val="22"/>
        </w:rPr>
        <w:t>Datcon</w:t>
      </w:r>
      <w:proofErr w:type="spellEnd"/>
      <w:r w:rsidR="00450045" w:rsidRPr="00B74E95">
        <w:rPr>
          <w:iCs/>
          <w:sz w:val="22"/>
          <w:szCs w:val="22"/>
        </w:rPr>
        <w:t xml:space="preserve"> Sur S.L.U. C/ Dr. Duarte Acosta 7, 1.24, 11500, El Puerto de Santa María, Cádiz.</w:t>
      </w:r>
      <w:bookmarkEnd w:id="2"/>
    </w:p>
    <w:p w14:paraId="5EE4931D" w14:textId="0C28AD67" w:rsidR="00450045" w:rsidRPr="00B74E95" w:rsidRDefault="00450045" w:rsidP="00BB4ABF">
      <w:pPr>
        <w:rPr>
          <w:sz w:val="22"/>
          <w:szCs w:val="22"/>
        </w:rPr>
      </w:pPr>
      <w:r w:rsidRPr="00B74E95">
        <w:rPr>
          <w:b/>
          <w:sz w:val="22"/>
          <w:szCs w:val="22"/>
        </w:rPr>
        <w:t>Fecha y firma</w:t>
      </w:r>
      <w:r w:rsidR="00A36104" w:rsidRPr="00B74E95">
        <w:rPr>
          <w:rStyle w:val="Refdenotaalpie"/>
          <w:b/>
          <w:sz w:val="22"/>
          <w:szCs w:val="22"/>
        </w:rPr>
        <w:footnoteReference w:id="1"/>
      </w:r>
      <w:r w:rsidRPr="00B74E95">
        <w:rPr>
          <w:b/>
          <w:sz w:val="22"/>
          <w:szCs w:val="22"/>
        </w:rPr>
        <w:t>:</w:t>
      </w:r>
    </w:p>
    <w:sectPr w:rsidR="00450045" w:rsidRPr="00B74E9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5AC7" w14:textId="77777777" w:rsidR="008D6043" w:rsidRDefault="008D6043" w:rsidP="00675818">
      <w:pPr>
        <w:spacing w:after="0" w:line="240" w:lineRule="auto"/>
      </w:pPr>
      <w:r>
        <w:separator/>
      </w:r>
    </w:p>
  </w:endnote>
  <w:endnote w:type="continuationSeparator" w:id="0">
    <w:p w14:paraId="02D5C56C" w14:textId="77777777" w:rsidR="008D6043" w:rsidRDefault="008D6043" w:rsidP="0067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47E7" w14:textId="77777777" w:rsidR="00BB4ABF" w:rsidRDefault="00BB4A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D5AE" w14:textId="77777777" w:rsidR="00BB4ABF" w:rsidRDefault="00BB4ABF" w:rsidP="00BB4ABF">
    <w:pPr>
      <w:pStyle w:val="Piedepgina"/>
      <w:jc w:val="center"/>
      <w:rPr>
        <w:sz w:val="20"/>
        <w:szCs w:val="20"/>
      </w:rPr>
    </w:pPr>
  </w:p>
  <w:p w14:paraId="131245E3" w14:textId="77777777" w:rsidR="00BB4ABF" w:rsidRDefault="00BB4ABF" w:rsidP="00BB4ABF">
    <w:pPr>
      <w:pStyle w:val="Piedepgina"/>
      <w:tabs>
        <w:tab w:val="right" w:pos="7938"/>
      </w:tabs>
      <w:ind w:right="-1"/>
      <w:jc w:val="center"/>
      <w:rPr>
        <w:b/>
        <w:color w:val="008080"/>
        <w:sz w:val="18"/>
        <w:szCs w:val="18"/>
        <w:lang w:eastAsia="en-US"/>
      </w:rPr>
    </w:pPr>
    <w:r>
      <w:rPr>
        <w:b/>
        <w:color w:val="008080"/>
        <w:sz w:val="18"/>
        <w:szCs w:val="18"/>
      </w:rPr>
      <w:t>Plaza Santa Elena, nº2, 4ª Planta, 11006, Cádiz. Telf.: +34 856911252 - +34 601186228</w:t>
    </w:r>
  </w:p>
  <w:p w14:paraId="3F0FC87E" w14:textId="77777777" w:rsidR="00BB4ABF" w:rsidRDefault="003D1634" w:rsidP="00BB4ABF">
    <w:pPr>
      <w:pStyle w:val="Piedepgina"/>
      <w:jc w:val="center"/>
      <w:rPr>
        <w:rFonts w:ascii="Arial" w:hAnsi="Arial" w:cs="Arial"/>
        <w:color w:val="222222"/>
        <w:sz w:val="18"/>
        <w:szCs w:val="18"/>
        <w:shd w:val="clear" w:color="auto" w:fill="FFFFFF"/>
      </w:rPr>
    </w:pPr>
    <w:hyperlink r:id="rId1" w:history="1">
      <w:r w:rsidR="00BB4ABF">
        <w:rPr>
          <w:rStyle w:val="Hipervnculo"/>
          <w:b/>
          <w:color w:val="008080"/>
          <w:sz w:val="18"/>
          <w:szCs w:val="18"/>
        </w:rPr>
        <w:t>www.cadiztrabajosocial.es</w:t>
      </w:r>
    </w:hyperlink>
    <w:r w:rsidR="00BB4ABF">
      <w:rPr>
        <w:b/>
        <w:color w:val="008080"/>
        <w:sz w:val="18"/>
        <w:szCs w:val="18"/>
      </w:rPr>
      <w:t xml:space="preserve"> </w:t>
    </w:r>
    <w:hyperlink r:id="rId2" w:history="1">
      <w:r w:rsidR="00BB4ABF">
        <w:rPr>
          <w:rStyle w:val="Hipervnculo"/>
          <w:b/>
          <w:color w:val="008080"/>
          <w:sz w:val="18"/>
          <w:szCs w:val="18"/>
        </w:rPr>
        <w:t>cadiz@cgtrabajosocial.es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0AC0" w14:textId="77777777" w:rsidR="00BB4ABF" w:rsidRDefault="00BB4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5D03" w14:textId="77777777" w:rsidR="008D6043" w:rsidRDefault="008D6043" w:rsidP="00675818">
      <w:pPr>
        <w:spacing w:after="0" w:line="240" w:lineRule="auto"/>
      </w:pPr>
      <w:r>
        <w:separator/>
      </w:r>
    </w:p>
  </w:footnote>
  <w:footnote w:type="continuationSeparator" w:id="0">
    <w:p w14:paraId="3C28AF2F" w14:textId="77777777" w:rsidR="008D6043" w:rsidRDefault="008D6043" w:rsidP="00675818">
      <w:pPr>
        <w:spacing w:after="0" w:line="240" w:lineRule="auto"/>
      </w:pPr>
      <w:r>
        <w:continuationSeparator/>
      </w:r>
    </w:p>
  </w:footnote>
  <w:footnote w:id="1">
    <w:p w14:paraId="265B022D" w14:textId="1365D8C5" w:rsidR="00A36104" w:rsidRDefault="00A36104" w:rsidP="00A36104">
      <w:r w:rsidRPr="00A80BA1">
        <w:rPr>
          <w:rStyle w:val="Refdenotaalpie"/>
        </w:rPr>
        <w:footnoteRef/>
      </w:r>
      <w:r w:rsidRPr="00A80BA1">
        <w:t xml:space="preserve"> </w:t>
      </w:r>
      <w:r w:rsidR="00E57642" w:rsidRPr="008503CF">
        <w:rPr>
          <w:sz w:val="20"/>
          <w:szCs w:val="20"/>
        </w:rPr>
        <w:t>Con certificado digital, firma manual o firma insertada como imagen.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68AB" w14:textId="77777777" w:rsidR="00BB4ABF" w:rsidRDefault="00BB4A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AF29" w14:textId="77777777" w:rsidR="00675818" w:rsidRDefault="009C34D2" w:rsidP="00675818">
    <w:pPr>
      <w:pStyle w:val="Encabezado"/>
      <w:rPr>
        <w:noProof/>
      </w:rPr>
    </w:pPr>
    <w:r>
      <w:rPr>
        <w:noProof/>
      </w:rPr>
      <w:drawing>
        <wp:inline distT="0" distB="0" distL="0" distR="0" wp14:anchorId="669F0225" wp14:editId="7D22426B">
          <wp:extent cx="875654" cy="811092"/>
          <wp:effectExtent l="0" t="0" r="127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89" cy="811310"/>
                  </a:xfrm>
                  <a:prstGeom prst="rect">
                    <a:avLst/>
                  </a:prstGeom>
                  <a:noFill/>
                  <a:ln>
                    <a:noFill/>
                  </a:ln>
                </pic:spPr>
              </pic:pic>
            </a:graphicData>
          </a:graphic>
        </wp:inline>
      </w:drawing>
    </w:r>
  </w:p>
  <w:p w14:paraId="7BD281B2" w14:textId="77777777" w:rsidR="00A64D47" w:rsidRPr="00675818" w:rsidRDefault="00A64D47" w:rsidP="006758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BBE5" w14:textId="77777777" w:rsidR="00BB4ABF" w:rsidRDefault="00BB4A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0B6C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E5006"/>
    <w:multiLevelType w:val="multilevel"/>
    <w:tmpl w:val="53B483DC"/>
    <w:lvl w:ilvl="0">
      <w:start w:val="4"/>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7C827E0"/>
    <w:multiLevelType w:val="hybridMultilevel"/>
    <w:tmpl w:val="D2E65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BC4FB4"/>
    <w:multiLevelType w:val="hybridMultilevel"/>
    <w:tmpl w:val="F9C0EF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C862E6"/>
    <w:multiLevelType w:val="multilevel"/>
    <w:tmpl w:val="C388A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B43B2A"/>
    <w:multiLevelType w:val="hybridMultilevel"/>
    <w:tmpl w:val="D6BC6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7015786">
    <w:abstractNumId w:val="0"/>
  </w:num>
  <w:num w:numId="2" w16cid:durableId="108623309">
    <w:abstractNumId w:val="4"/>
  </w:num>
  <w:num w:numId="3" w16cid:durableId="1416170594">
    <w:abstractNumId w:val="1"/>
  </w:num>
  <w:num w:numId="4" w16cid:durableId="244536603">
    <w:abstractNumId w:val="2"/>
  </w:num>
  <w:num w:numId="5" w16cid:durableId="2132438575">
    <w:abstractNumId w:val="3"/>
  </w:num>
  <w:num w:numId="6" w16cid:durableId="385835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45"/>
    <w:rsid w:val="0003067B"/>
    <w:rsid w:val="000B4CDB"/>
    <w:rsid w:val="000E5DAD"/>
    <w:rsid w:val="00167DB2"/>
    <w:rsid w:val="001B42F6"/>
    <w:rsid w:val="001F4B39"/>
    <w:rsid w:val="00233BDF"/>
    <w:rsid w:val="00264FCC"/>
    <w:rsid w:val="003020C1"/>
    <w:rsid w:val="00334B75"/>
    <w:rsid w:val="00373955"/>
    <w:rsid w:val="00375206"/>
    <w:rsid w:val="003D1634"/>
    <w:rsid w:val="00410641"/>
    <w:rsid w:val="00433033"/>
    <w:rsid w:val="00450045"/>
    <w:rsid w:val="0047516A"/>
    <w:rsid w:val="00494606"/>
    <w:rsid w:val="004C3A4F"/>
    <w:rsid w:val="00533059"/>
    <w:rsid w:val="005519C7"/>
    <w:rsid w:val="005C7FEB"/>
    <w:rsid w:val="005D446A"/>
    <w:rsid w:val="005F611E"/>
    <w:rsid w:val="00675818"/>
    <w:rsid w:val="006F3B74"/>
    <w:rsid w:val="00776A98"/>
    <w:rsid w:val="0079229B"/>
    <w:rsid w:val="007C7167"/>
    <w:rsid w:val="008528B4"/>
    <w:rsid w:val="008709F9"/>
    <w:rsid w:val="008D6043"/>
    <w:rsid w:val="008E66B3"/>
    <w:rsid w:val="00922F07"/>
    <w:rsid w:val="009B605F"/>
    <w:rsid w:val="009C34D2"/>
    <w:rsid w:val="009E30AE"/>
    <w:rsid w:val="009F2BFE"/>
    <w:rsid w:val="00A147F1"/>
    <w:rsid w:val="00A36104"/>
    <w:rsid w:val="00A64D47"/>
    <w:rsid w:val="00A763D6"/>
    <w:rsid w:val="00A76F50"/>
    <w:rsid w:val="00A80BA1"/>
    <w:rsid w:val="00AA4346"/>
    <w:rsid w:val="00B0533D"/>
    <w:rsid w:val="00B43373"/>
    <w:rsid w:val="00B5274A"/>
    <w:rsid w:val="00B74E95"/>
    <w:rsid w:val="00BB4ABF"/>
    <w:rsid w:val="00CA59E3"/>
    <w:rsid w:val="00CE7164"/>
    <w:rsid w:val="00D06F0B"/>
    <w:rsid w:val="00D3548D"/>
    <w:rsid w:val="00D529E3"/>
    <w:rsid w:val="00DB0557"/>
    <w:rsid w:val="00DF46F9"/>
    <w:rsid w:val="00E41CAE"/>
    <w:rsid w:val="00E57642"/>
    <w:rsid w:val="00E7393E"/>
    <w:rsid w:val="00E918DD"/>
    <w:rsid w:val="00F64DE8"/>
    <w:rsid w:val="00F879AF"/>
    <w:rsid w:val="00FC1973"/>
    <w:rsid w:val="00FD0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CA6D"/>
  <w15:docId w15:val="{D9690E20-9BA6-4B9D-B98D-06CBBA7F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5818"/>
    <w:pPr>
      <w:spacing w:after="0" w:line="240" w:lineRule="auto"/>
    </w:pPr>
    <w:rPr>
      <w:sz w:val="16"/>
      <w:szCs w:val="16"/>
    </w:rPr>
  </w:style>
  <w:style w:type="character" w:customStyle="1" w:styleId="TextodegloboCar">
    <w:name w:val="Texto de globo Car"/>
    <w:link w:val="Textodeglobo"/>
    <w:uiPriority w:val="99"/>
    <w:semiHidden/>
    <w:rsid w:val="00675818"/>
    <w:rPr>
      <w:rFonts w:ascii="Tahoma" w:hAnsi="Tahoma" w:cs="Tahoma"/>
      <w:b/>
      <w:sz w:val="16"/>
      <w:szCs w:val="16"/>
      <w:lang w:eastAsia="es-ES"/>
    </w:rPr>
  </w:style>
  <w:style w:type="paragraph" w:styleId="Encabezado">
    <w:name w:val="header"/>
    <w:basedOn w:val="Normal"/>
    <w:link w:val="EncabezadoCar"/>
    <w:uiPriority w:val="99"/>
    <w:unhideWhenUsed/>
    <w:rsid w:val="00675818"/>
    <w:pPr>
      <w:tabs>
        <w:tab w:val="center" w:pos="4252"/>
        <w:tab w:val="right" w:pos="8504"/>
      </w:tabs>
      <w:spacing w:after="0" w:line="240" w:lineRule="auto"/>
    </w:pPr>
  </w:style>
  <w:style w:type="character" w:customStyle="1" w:styleId="EncabezadoCar">
    <w:name w:val="Encabezado Car"/>
    <w:link w:val="Encabezado"/>
    <w:uiPriority w:val="99"/>
    <w:rsid w:val="00675818"/>
    <w:rPr>
      <w:rFonts w:ascii="Calibri" w:hAnsi="Calibri"/>
      <w:b/>
      <w:sz w:val="20"/>
      <w:lang w:eastAsia="es-ES"/>
    </w:rPr>
  </w:style>
  <w:style w:type="paragraph" w:styleId="Piedepgina">
    <w:name w:val="footer"/>
    <w:basedOn w:val="Normal"/>
    <w:link w:val="PiedepginaCar"/>
    <w:uiPriority w:val="99"/>
    <w:unhideWhenUsed/>
    <w:rsid w:val="00675818"/>
    <w:pPr>
      <w:tabs>
        <w:tab w:val="center" w:pos="4252"/>
        <w:tab w:val="right" w:pos="8504"/>
      </w:tabs>
      <w:spacing w:after="0" w:line="240" w:lineRule="auto"/>
    </w:pPr>
  </w:style>
  <w:style w:type="character" w:customStyle="1" w:styleId="PiedepginaCar">
    <w:name w:val="Pie de página Car"/>
    <w:link w:val="Piedepgina"/>
    <w:uiPriority w:val="99"/>
    <w:rsid w:val="00675818"/>
    <w:rPr>
      <w:rFonts w:ascii="Calibri" w:hAnsi="Calibri"/>
      <w:b/>
      <w:sz w:val="20"/>
      <w:lang w:eastAsia="es-ES"/>
    </w:rPr>
  </w:style>
  <w:style w:type="character" w:styleId="Hipervnculo">
    <w:name w:val="Hyperlink"/>
    <w:uiPriority w:val="99"/>
    <w:unhideWhenUsed/>
    <w:rsid w:val="00675818"/>
    <w:rPr>
      <w:color w:val="0000FF"/>
      <w:u w:val="single"/>
    </w:rPr>
  </w:style>
  <w:style w:type="paragraph" w:styleId="Textonotapie">
    <w:name w:val="footnote text"/>
    <w:basedOn w:val="Normal"/>
    <w:link w:val="TextonotapieCar"/>
    <w:uiPriority w:val="99"/>
    <w:semiHidden/>
    <w:unhideWhenUsed/>
    <w:rsid w:val="00A361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6104"/>
    <w:rPr>
      <w:sz w:val="20"/>
      <w:szCs w:val="20"/>
    </w:rPr>
  </w:style>
  <w:style w:type="character" w:styleId="Refdenotaalpie">
    <w:name w:val="footnote reference"/>
    <w:basedOn w:val="Fuentedeprrafopredeter"/>
    <w:uiPriority w:val="99"/>
    <w:semiHidden/>
    <w:unhideWhenUsed/>
    <w:rsid w:val="00A36104"/>
    <w:rPr>
      <w:vertAlign w:val="superscript"/>
    </w:rPr>
  </w:style>
  <w:style w:type="paragraph" w:styleId="Prrafodelista">
    <w:name w:val="List Paragraph"/>
    <w:basedOn w:val="Normal"/>
    <w:uiPriority w:val="34"/>
    <w:qFormat/>
    <w:rsid w:val="009F2BFE"/>
    <w:pPr>
      <w:spacing w:after="0" w:line="240" w:lineRule="auto"/>
      <w:ind w:left="720"/>
      <w:contextualSpacing/>
      <w:jc w:val="left"/>
    </w:pPr>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3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diz@cgtrabajosocial.es" TargetMode="External"/><Relationship Id="rId1" Type="http://schemas.openxmlformats.org/officeDocument/2006/relationships/hyperlink" Target="http://www.cadiztrabajosoci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os%20Rocio\Desktop\Plantilla%20Documen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98EB-E66A-491C-AC2D-33F9F307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4</TotalTime>
  <Pages>2</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Links>
    <vt:vector size="12" baseType="variant">
      <vt:variant>
        <vt:i4>6815808</vt:i4>
      </vt:variant>
      <vt:variant>
        <vt:i4>3</vt:i4>
      </vt:variant>
      <vt:variant>
        <vt:i4>0</vt:i4>
      </vt:variant>
      <vt:variant>
        <vt:i4>5</vt:i4>
      </vt:variant>
      <vt:variant>
        <vt:lpwstr>mailto:cadiz@cgtrabajosocial.es</vt:lpwstr>
      </vt:variant>
      <vt:variant>
        <vt:lpwstr/>
      </vt:variant>
      <vt:variant>
        <vt:i4>76</vt:i4>
      </vt:variant>
      <vt:variant>
        <vt:i4>0</vt:i4>
      </vt:variant>
      <vt:variant>
        <vt:i4>0</vt:i4>
      </vt:variant>
      <vt:variant>
        <vt:i4>5</vt:i4>
      </vt:variant>
      <vt:variant>
        <vt:lpwstr>http://www.cadiztrabajosocial.es/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Gestora</dc:creator>
  <cp:lastModifiedBy>Marta Ginesta Gamaza</cp:lastModifiedBy>
  <cp:revision>3</cp:revision>
  <dcterms:created xsi:type="dcterms:W3CDTF">2023-10-17T13:36:00Z</dcterms:created>
  <dcterms:modified xsi:type="dcterms:W3CDTF">2023-10-18T07:54:00Z</dcterms:modified>
</cp:coreProperties>
</file>